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B353D" w:rsidP="008B353D">
      <w:pPr>
        <w:jc w:val="center"/>
      </w:pPr>
      <w:bookmarkStart w:id="0" w:name="_GoBack"/>
      <w:bookmarkEnd w:id="0"/>
    </w:p>
    <w:p w:rsidR="008B353D" w:rsidP="008B353D">
      <w:pPr>
        <w:jc w:val="center"/>
      </w:pPr>
    </w:p>
    <w:p w:rsidR="008B353D" w:rsidP="008B353D">
      <w:pPr>
        <w:jc w:val="center"/>
      </w:pPr>
    </w:p>
    <w:p w:rsidR="00591ACD" w:rsidRPr="008B353D" w:rsidP="008B353D">
      <w:pPr>
        <w:jc w:val="center"/>
        <w:rPr>
          <w:b/>
        </w:rPr>
      </w:pPr>
      <w:r w:rsidRPr="008B353D">
        <w:rPr>
          <w:b/>
        </w:rPr>
        <w:t>Case study on Moderate Ankle Sprain</w:t>
      </w:r>
    </w:p>
    <w:p w:rsidR="008B353D" w:rsidP="008B353D">
      <w:pPr>
        <w:jc w:val="center"/>
      </w:pPr>
    </w:p>
    <w:p w:rsidR="008B353D" w:rsidP="008B353D">
      <w:pPr>
        <w:jc w:val="center"/>
      </w:pPr>
    </w:p>
    <w:p w:rsidR="008B353D" w:rsidP="008B353D">
      <w:pPr>
        <w:jc w:val="center"/>
      </w:pPr>
    </w:p>
    <w:p w:rsidR="008B353D" w:rsidP="008B353D">
      <w:pPr>
        <w:jc w:val="center"/>
      </w:pPr>
    </w:p>
    <w:p w:rsidR="008B353D" w:rsidP="008B353D">
      <w:pPr>
        <w:jc w:val="center"/>
      </w:pPr>
    </w:p>
    <w:p w:rsidR="003663EC" w:rsidP="008B353D">
      <w:pPr>
        <w:jc w:val="center"/>
      </w:pPr>
      <w:r>
        <w:t>Name</w:t>
      </w:r>
    </w:p>
    <w:p w:rsidR="003663EC" w:rsidP="008B353D">
      <w:pPr>
        <w:jc w:val="center"/>
      </w:pPr>
      <w:r>
        <w:t>Institution of Affiliation</w:t>
      </w:r>
    </w:p>
    <w:p w:rsidR="003663EC" w:rsidP="008B353D">
      <w:pPr>
        <w:jc w:val="center"/>
      </w:pPr>
      <w:r>
        <w:t>Professor</w:t>
      </w:r>
    </w:p>
    <w:p w:rsidR="003663EC" w:rsidP="008B353D">
      <w:pPr>
        <w:jc w:val="center"/>
      </w:pPr>
      <w:r>
        <w:t>Date</w:t>
      </w:r>
    </w:p>
    <w:p w:rsidR="008B353D" w:rsidP="003663EC"/>
    <w:p w:rsidR="008B353D" w:rsidP="003663EC"/>
    <w:p w:rsidR="008B353D" w:rsidP="003663EC"/>
    <w:p w:rsidR="008B353D" w:rsidP="003663EC"/>
    <w:p w:rsidR="008B353D" w:rsidP="003663EC"/>
    <w:p w:rsidR="008B353D" w:rsidP="003663EC"/>
    <w:p w:rsidR="008B353D" w:rsidP="003663EC"/>
    <w:p w:rsidR="008B353D" w:rsidP="003663EC"/>
    <w:p w:rsidR="008B353D" w:rsidP="003663EC"/>
    <w:p w:rsidR="008B353D" w:rsidP="003663EC"/>
    <w:p w:rsidR="003663EC" w:rsidRPr="008B353D" w:rsidP="008B353D">
      <w:pPr>
        <w:jc w:val="center"/>
        <w:rPr>
          <w:b/>
        </w:rPr>
      </w:pPr>
      <w:r w:rsidRPr="008B353D">
        <w:rPr>
          <w:b/>
        </w:rPr>
        <w:t>Case study on Moderate Ankle Sprain</w:t>
      </w:r>
    </w:p>
    <w:p w:rsidR="003663EC" w:rsidP="008B353D">
      <w:pPr>
        <w:ind w:firstLine="720"/>
      </w:pPr>
      <w:r>
        <w:t xml:space="preserve">Matt is a patient who has a diagnosis of ankle sprain since there was no fracture seen in the radiograph taken. He, therefore, requires pain management as part of managing his condition. He rates his pain to be 8/10, which means it is a severe pain. Based on the nature and manner of the injury, the pain is inflammatory hence </w:t>
      </w:r>
      <w:r w:rsidRPr="002E7ED4">
        <w:rPr>
          <w:bCs/>
        </w:rPr>
        <w:t>Nonsteroidal anti-inflammatory drugs</w:t>
      </w:r>
      <w:r>
        <w:t xml:space="preserve"> need to be used in the management of the pain</w:t>
      </w:r>
      <w:r w:rsidR="008B353D">
        <w:t xml:space="preserve"> (</w:t>
      </w:r>
      <w:r w:rsidRPr="008B353D" w:rsidR="008B353D">
        <w:t>Feger</w:t>
      </w:r>
      <w:r w:rsidR="008B353D">
        <w:t xml:space="preserve"> et al., 2017)</w:t>
      </w:r>
      <w:r>
        <w:t>. In addition, the pain management ladder needs to be followed as part of the guidelines and protocol in sprain management.</w:t>
      </w:r>
      <w:r w:rsidR="00326165">
        <w:t xml:space="preserve"> </w:t>
      </w:r>
      <w:r w:rsidR="004C7A57">
        <w:t>Ibuprofen is a pain medication that the patient can benefit from when managing his pain and swelling. It is an NSAID that acts by inhibiting the production of prostaglandins hence reducing pain inflammation</w:t>
      </w:r>
      <w:r w:rsidR="008B353D">
        <w:t xml:space="preserve"> (</w:t>
      </w:r>
      <w:r w:rsidR="008B353D">
        <w:t>Katzung</w:t>
      </w:r>
      <w:r w:rsidR="008B353D">
        <w:t xml:space="preserve">, </w:t>
      </w:r>
      <w:r w:rsidRPr="001743EE" w:rsidR="008B353D">
        <w:t>2017)</w:t>
      </w:r>
      <w:r w:rsidR="004C7A57">
        <w:t xml:space="preserve">. In addition, it also reduces fever in case such develops. </w:t>
      </w:r>
      <w:r w:rsidR="00A12B48">
        <w:t xml:space="preserve">Since the pain is severe, an opioid needs to be added on top of the NSAID. Tramadol would be the best option for addition. It acts by binding to the mu-opioid receptors </w:t>
      </w:r>
      <w:r w:rsidR="001714E8">
        <w:t>hence inhibiting the reuptake of serotonin and norepinephrine neurotransmitters in the CNS, and this, in effect, decreases pain. 
</w:t>
      </w:r>
    </w:p>
    <w:p w:rsidR="001714E8" w:rsidP="008B353D">
      <w:pPr>
        <w:ind w:firstLine="720"/>
      </w:pPr>
      <w:r>
        <w:t xml:space="preserve">The two medications have side effects that Matt needs to be </w:t>
      </w:r>
      <w:r w:rsidR="000A6132">
        <w:t>educated on</w:t>
      </w:r>
      <w:r>
        <w:t xml:space="preserve"> as they are prescribed to him to manage his condition. </w:t>
      </w:r>
      <w:r w:rsidR="008B353D">
        <w:t xml:space="preserve">According to </w:t>
      </w:r>
      <w:r w:rsidR="008B353D">
        <w:t>Katzung</w:t>
      </w:r>
      <w:r w:rsidR="008B353D">
        <w:t xml:space="preserve"> (</w:t>
      </w:r>
      <w:r w:rsidRPr="001743EE" w:rsidR="008B353D">
        <w:t>2017)</w:t>
      </w:r>
      <w:r w:rsidR="008B353D">
        <w:t>, i</w:t>
      </w:r>
      <w:r>
        <w:t xml:space="preserve">buprofen </w:t>
      </w:r>
      <w:r w:rsidR="000A6132">
        <w:t xml:space="preserve">causes headaches, dizziness, and anemia when used for a long time. It is contraindicated in patients who have GI bleeding like PUD. Tramadol being an opioid, has side effects of drowsiness, dizziness, anxiety, somnolence, sleep disorder, and weakness. In addition, it may lead to coordination disturbance, malaise, constipation, nausea, and anorexia. The patient may also develop serotonin syndrome. </w:t>
      </w:r>
      <w:r w:rsidR="008B353D">
        <w:t xml:space="preserve">The parents should be involved in the discussion since the patient is a minor, and hence any consent needed would be provided by the parents </w:t>
      </w:r>
      <w:r w:rsidR="008B353D">
        <w:t>(</w:t>
      </w:r>
      <w:r w:rsidRPr="008B353D" w:rsidR="008B353D">
        <w:t>Feger</w:t>
      </w:r>
      <w:r w:rsidR="008B353D">
        <w:t xml:space="preserve"> et al., 2017)</w:t>
      </w:r>
      <w:r w:rsidR="008B353D">
        <w:t xml:space="preserve">. In addition, there is patient education that would require the intervention of the parents. For example, it is only </w:t>
      </w:r>
      <w:r w:rsidR="008B353D">
        <w:t>the patient who would know the patient's health status like having conditions like PUD that would make NSAID a contraindication for the patient. In addition, it is the parents' responsibility to ensure that Matt takes his medication as prescribed without failure.  
</w:t>
      </w:r>
    </w:p>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P="008B353D"/>
    <w:p w:rsidR="008B353D" w:rsidRPr="008B353D" w:rsidP="008B353D">
      <w:pPr>
        <w:jc w:val="center"/>
        <w:rPr>
          <w:b/>
        </w:rPr>
      </w:pPr>
      <w:r w:rsidRPr="008B353D">
        <w:rPr>
          <w:b/>
        </w:rPr>
        <w:t>References</w:t>
      </w:r>
    </w:p>
    <w:p w:rsidR="008B353D" w:rsidP="008B353D">
      <w:pPr>
        <w:ind w:left="720" w:hanging="720"/>
      </w:pPr>
      <w:r w:rsidRPr="008B353D">
        <w:t>Feger</w:t>
      </w:r>
      <w:r w:rsidRPr="008B353D">
        <w:t xml:space="preserve">, M. A., </w:t>
      </w:r>
      <w:r w:rsidRPr="008B353D">
        <w:t>Glaviano</w:t>
      </w:r>
      <w:r w:rsidRPr="008B353D">
        <w:t xml:space="preserve">, N. R., Donovan, L., Hart, J. M., </w:t>
      </w:r>
      <w:r w:rsidRPr="008B353D">
        <w:t>Saliba</w:t>
      </w:r>
      <w:r w:rsidRPr="008B353D">
        <w:t xml:space="preserve">, S. A., Park, J. S., &amp; </w:t>
      </w:r>
      <w:r w:rsidRPr="008B353D">
        <w:t>Hertel</w:t>
      </w:r>
      <w:r w:rsidRPr="008B353D">
        <w:t>, J. (2017). Current trends in the management of lateral ankle sprain in the United States. </w:t>
      </w:r>
      <w:r w:rsidRPr="008B353D">
        <w:rPr>
          <w:i/>
          <w:iCs/>
        </w:rPr>
        <w:t>Clinical Journal of Sport Medicine</w:t>
      </w:r>
      <w:r w:rsidRPr="008B353D">
        <w:t>, </w:t>
      </w:r>
      <w:r w:rsidRPr="008B353D">
        <w:rPr>
          <w:i/>
          <w:iCs/>
        </w:rPr>
        <w:t>27</w:t>
      </w:r>
      <w:r w:rsidRPr="008B353D">
        <w:t>(2), 145-152.</w:t>
      </w:r>
    </w:p>
    <w:p w:rsidR="008B353D" w:rsidP="008B353D">
      <w:pPr>
        <w:ind w:left="720" w:hanging="720"/>
      </w:pPr>
      <w:r w:rsidRPr="001743EE">
        <w:t>Katzung</w:t>
      </w:r>
      <w:r w:rsidRPr="001743EE">
        <w:t>, B. G. (2017). </w:t>
      </w:r>
      <w:r w:rsidRPr="001743EE">
        <w:rPr>
          <w:i/>
          <w:iCs/>
        </w:rPr>
        <w:t>Basic and Clinical Pharmacology 14th Edition</w:t>
      </w:r>
      <w:r w:rsidRPr="001743EE">
        <w:t>.</w:t>
      </w:r>
      <w:r w:rsidRPr="001743EE">
        <w:t xml:space="preserve"> </w:t>
      </w:r>
      <w:r w:rsidRPr="001743EE">
        <w:t>McGraw Hill Professional.</w:t>
      </w:r>
    </w:p>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4870133"/>
      <w:docPartObj>
        <w:docPartGallery w:val="Page Numbers (Top of Page)"/>
        <w:docPartUnique/>
      </w:docPartObj>
    </w:sdtPr>
    <w:sdtEndPr>
      <w:rPr>
        <w:noProof/>
      </w:rPr>
    </w:sdtEndPr>
    <w:sdtContent>
      <w:p w:rsidR="00CB6EB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B6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3EC"/>
    <w:rsid w:val="000A6132"/>
    <w:rsid w:val="000C47FC"/>
    <w:rsid w:val="001352BC"/>
    <w:rsid w:val="001714E8"/>
    <w:rsid w:val="001743EE"/>
    <w:rsid w:val="002E7ED4"/>
    <w:rsid w:val="00326165"/>
    <w:rsid w:val="003663EC"/>
    <w:rsid w:val="00416F35"/>
    <w:rsid w:val="0048034F"/>
    <w:rsid w:val="004A15B7"/>
    <w:rsid w:val="004C7A57"/>
    <w:rsid w:val="004D7E18"/>
    <w:rsid w:val="00591ACD"/>
    <w:rsid w:val="008B353D"/>
    <w:rsid w:val="00964C07"/>
    <w:rsid w:val="00967D29"/>
    <w:rsid w:val="00A12B48"/>
    <w:rsid w:val="00AE793E"/>
    <w:rsid w:val="00B922EF"/>
    <w:rsid w:val="00BF6C61"/>
    <w:rsid w:val="00CB6EB0"/>
    <w:rsid w:val="00CE58B9"/>
    <w:rsid w:val="00D04C26"/>
    <w:rsid w:val="00DB00BF"/>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2">
    <w:name w:val="heading 2"/>
    <w:basedOn w:val="Normal"/>
    <w:next w:val="Normal"/>
    <w:link w:val="Heading2Char"/>
    <w:uiPriority w:val="9"/>
    <w:semiHidden/>
    <w:unhideWhenUsed/>
    <w:qFormat/>
    <w:rsid w:val="002E7E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E7ED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B6EB0"/>
    <w:pPr>
      <w:tabs>
        <w:tab w:val="center" w:pos="4680"/>
        <w:tab w:val="right" w:pos="9360"/>
      </w:tabs>
      <w:spacing w:line="240" w:lineRule="auto"/>
    </w:pPr>
  </w:style>
  <w:style w:type="character" w:customStyle="1" w:styleId="HeaderChar">
    <w:name w:val="Header Char"/>
    <w:basedOn w:val="DefaultParagraphFont"/>
    <w:link w:val="Header"/>
    <w:uiPriority w:val="99"/>
    <w:rsid w:val="00CB6EB0"/>
  </w:style>
  <w:style w:type="paragraph" w:styleId="Footer">
    <w:name w:val="footer"/>
    <w:basedOn w:val="Normal"/>
    <w:link w:val="FooterChar"/>
    <w:uiPriority w:val="99"/>
    <w:unhideWhenUsed/>
    <w:rsid w:val="00CB6EB0"/>
    <w:pPr>
      <w:tabs>
        <w:tab w:val="center" w:pos="4680"/>
        <w:tab w:val="right" w:pos="9360"/>
      </w:tabs>
      <w:spacing w:line="240" w:lineRule="auto"/>
    </w:pPr>
  </w:style>
  <w:style w:type="character" w:customStyle="1" w:styleId="FooterChar">
    <w:name w:val="Footer Char"/>
    <w:basedOn w:val="DefaultParagraphFont"/>
    <w:link w:val="Footer"/>
    <w:uiPriority w:val="99"/>
    <w:rsid w:val="00CB6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2020-08-24T16:38:00Z</dcterms:created>
  <dcterms:modified xsi:type="dcterms:W3CDTF">2020-08-24T18:18:00Z</dcterms:modified>
</cp:coreProperties>
</file>